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13498" w14:textId="77777777" w:rsidR="00DF475B" w:rsidRDefault="00DF475B">
      <w:pPr>
        <w:keepNext/>
        <w:pBdr>
          <w:top w:val="nil"/>
          <w:left w:val="nil"/>
          <w:bottom w:val="nil"/>
          <w:right w:val="nil"/>
          <w:between w:val="nil"/>
        </w:pBdr>
        <w:spacing w:after="240" w:line="240" w:lineRule="auto"/>
        <w:rPr>
          <w:rFonts w:ascii="Arial" w:eastAsia="Arial" w:hAnsi="Arial" w:cs="Arial"/>
          <w:b/>
          <w:color w:val="000000"/>
          <w:sz w:val="36"/>
          <w:szCs w:val="36"/>
        </w:rPr>
      </w:pPr>
    </w:p>
    <w:p w14:paraId="09CB9087" w14:textId="77777777" w:rsidR="00DF475B" w:rsidRDefault="00334A8A">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Order Schedule 14 (Service Levels)</w:t>
      </w:r>
    </w:p>
    <w:p w14:paraId="61742E55" w14:textId="77777777" w:rsidR="00DF475B" w:rsidRDefault="00334A8A">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412261EC" w14:textId="77777777" w:rsidR="00DF475B" w:rsidRDefault="00334A8A">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this Schedule, the following words shall have the following </w:t>
      </w:r>
      <w:proofErr w:type="gramStart"/>
      <w:r>
        <w:rPr>
          <w:rFonts w:ascii="Arial" w:eastAsia="Arial" w:hAnsi="Arial" w:cs="Arial"/>
          <w:color w:val="000000"/>
          <w:sz w:val="24"/>
          <w:szCs w:val="24"/>
        </w:rPr>
        <w:t>meanings</w:t>
      </w:r>
      <w:proofErr w:type="gramEnd"/>
      <w:r>
        <w:rPr>
          <w:rFonts w:ascii="Arial" w:eastAsia="Arial" w:hAnsi="Arial" w:cs="Arial"/>
          <w:color w:val="000000"/>
          <w:sz w:val="24"/>
          <w:szCs w:val="24"/>
        </w:rPr>
        <w:t xml:space="preserve"> and they shall supplement Joint Schedule 1 (Definitions):</w:t>
      </w:r>
    </w:p>
    <w:tbl>
      <w:tblPr>
        <w:tblStyle w:val="a"/>
        <w:tblW w:w="8363" w:type="dxa"/>
        <w:tblInd w:w="959" w:type="dxa"/>
        <w:tblLayout w:type="fixed"/>
        <w:tblLook w:val="0400" w:firstRow="0" w:lastRow="0" w:firstColumn="0" w:lastColumn="0" w:noHBand="0" w:noVBand="1"/>
      </w:tblPr>
      <w:tblGrid>
        <w:gridCol w:w="2410"/>
        <w:gridCol w:w="5953"/>
      </w:tblGrid>
      <w:tr w:rsidR="00DF475B" w14:paraId="409011DF" w14:textId="77777777">
        <w:tc>
          <w:tcPr>
            <w:tcW w:w="2410" w:type="dxa"/>
            <w:shd w:val="clear" w:color="auto" w:fill="auto"/>
          </w:tcPr>
          <w:p w14:paraId="5F137BEA" w14:textId="77777777" w:rsidR="00DF475B" w:rsidRDefault="00DF475B">
            <w:pPr>
              <w:pBdr>
                <w:top w:val="nil"/>
                <w:left w:val="nil"/>
                <w:bottom w:val="nil"/>
                <w:right w:val="nil"/>
                <w:between w:val="nil"/>
              </w:pBdr>
              <w:spacing w:after="120" w:line="240" w:lineRule="auto"/>
              <w:ind w:left="-108"/>
              <w:rPr>
                <w:rFonts w:ascii="Arial" w:eastAsia="Arial" w:hAnsi="Arial" w:cs="Arial"/>
                <w:b/>
                <w:color w:val="000000"/>
                <w:sz w:val="24"/>
                <w:szCs w:val="24"/>
              </w:rPr>
            </w:pPr>
          </w:p>
          <w:p w14:paraId="0985B067" w14:textId="77777777" w:rsidR="00DF475B" w:rsidRDefault="00334A8A">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tc>
        <w:tc>
          <w:tcPr>
            <w:tcW w:w="5953" w:type="dxa"/>
            <w:shd w:val="clear" w:color="auto" w:fill="auto"/>
          </w:tcPr>
          <w:p w14:paraId="68CD2493" w14:textId="77777777" w:rsidR="00DF475B" w:rsidRDefault="00DF475B">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p>
          <w:p w14:paraId="21010E58" w14:textId="77777777" w:rsidR="00DF475B" w:rsidRDefault="00334A8A">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DF475B" w14:paraId="38024D01" w14:textId="77777777">
        <w:tc>
          <w:tcPr>
            <w:tcW w:w="2410" w:type="dxa"/>
            <w:shd w:val="clear" w:color="auto" w:fill="auto"/>
          </w:tcPr>
          <w:p w14:paraId="720A71EC" w14:textId="77777777" w:rsidR="00DF475B" w:rsidRDefault="00334A8A">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14:paraId="15C169BE" w14:textId="77777777" w:rsidR="00DF475B" w:rsidRDefault="00334A8A">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DF475B" w14:paraId="248206F0" w14:textId="77777777">
        <w:trPr>
          <w:trHeight w:val="359"/>
        </w:trPr>
        <w:tc>
          <w:tcPr>
            <w:tcW w:w="2410" w:type="dxa"/>
            <w:shd w:val="clear" w:color="auto" w:fill="auto"/>
          </w:tcPr>
          <w:p w14:paraId="4B50F4EE" w14:textId="77777777" w:rsidR="00DF475B" w:rsidRDefault="00334A8A">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14:paraId="7BD138EE" w14:textId="77777777" w:rsidR="00DF475B" w:rsidRDefault="00334A8A">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DF475B" w14:paraId="04E7F47B" w14:textId="77777777">
        <w:tc>
          <w:tcPr>
            <w:tcW w:w="2410" w:type="dxa"/>
            <w:shd w:val="clear" w:color="auto" w:fill="auto"/>
          </w:tcPr>
          <w:p w14:paraId="2B50DE0F" w14:textId="77777777" w:rsidR="00DF475B" w:rsidRDefault="00334A8A">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14:paraId="5863BA1E" w14:textId="77777777" w:rsidR="00DF475B" w:rsidRDefault="00334A8A">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DF475B" w14:paraId="20A033A7" w14:textId="77777777">
        <w:tc>
          <w:tcPr>
            <w:tcW w:w="2410" w:type="dxa"/>
            <w:shd w:val="clear" w:color="auto" w:fill="auto"/>
          </w:tcPr>
          <w:p w14:paraId="519AD585" w14:textId="77777777" w:rsidR="00DF475B" w:rsidRDefault="00334A8A">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14:paraId="3BFE2A0E" w14:textId="77777777" w:rsidR="00DF475B" w:rsidRDefault="00334A8A">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DF475B" w14:paraId="25ED18C9" w14:textId="77777777">
        <w:tc>
          <w:tcPr>
            <w:tcW w:w="2410" w:type="dxa"/>
            <w:shd w:val="clear" w:color="auto" w:fill="auto"/>
          </w:tcPr>
          <w:p w14:paraId="3CEA5BF8" w14:textId="77777777" w:rsidR="00DF475B" w:rsidRDefault="00334A8A">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14:paraId="05D70BD2" w14:textId="77777777" w:rsidR="00DF475B" w:rsidRDefault="00334A8A">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w:t>
            </w:r>
          </w:p>
        </w:tc>
      </w:tr>
    </w:tbl>
    <w:p w14:paraId="13DC91EB" w14:textId="77777777" w:rsidR="00DF475B" w:rsidRDefault="00334A8A">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you don’t meet the Service Levels</w:t>
      </w:r>
    </w:p>
    <w:p w14:paraId="0FD68F02" w14:textId="77777777" w:rsidR="00DF475B" w:rsidRDefault="00334A8A">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 xml:space="preserve">The Supplier shall </w:t>
      </w:r>
      <w:proofErr w:type="gramStart"/>
      <w:r>
        <w:rPr>
          <w:rFonts w:ascii="Arial" w:eastAsia="Arial" w:hAnsi="Arial" w:cs="Arial"/>
          <w:color w:val="000000"/>
          <w:sz w:val="24"/>
          <w:szCs w:val="24"/>
        </w:rPr>
        <w:t>at all times</w:t>
      </w:r>
      <w:proofErr w:type="gramEnd"/>
      <w:r>
        <w:rPr>
          <w:rFonts w:ascii="Arial" w:eastAsia="Arial" w:hAnsi="Arial" w:cs="Arial"/>
          <w:color w:val="000000"/>
          <w:sz w:val="24"/>
          <w:szCs w:val="24"/>
        </w:rPr>
        <w:t xml:space="preserve"> provide the Deliverables to meet or exceed the Service Level Performance Measure for each Service Level.</w:t>
      </w:r>
    </w:p>
    <w:p w14:paraId="353900C4" w14:textId="77777777" w:rsidR="00DF475B" w:rsidRDefault="00334A8A">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66DF2C27" w14:textId="77777777" w:rsidR="00DF475B" w:rsidRDefault="00334A8A">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14:paraId="1AADC2EA" w14:textId="77777777" w:rsidR="00DF475B" w:rsidRDefault="00334A8A">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bookmarkStart w:id="0" w:name="_heading=h.gjdgxs" w:colFirst="0" w:colLast="0"/>
      <w:bookmarkEnd w:id="0"/>
      <w:r>
        <w:rPr>
          <w:rFonts w:ascii="Arial" w:eastAsia="Arial" w:hAnsi="Arial" w:cs="Arial"/>
          <w:color w:val="000000"/>
          <w:sz w:val="24"/>
          <w:szCs w:val="24"/>
        </w:rPr>
        <w:t>A Service Credit shall be the Buyer’s exclusive financial remedy for a Service Level Failure except where:</w:t>
      </w:r>
    </w:p>
    <w:p w14:paraId="171B5052" w14:textId="77777777" w:rsidR="00DF475B" w:rsidRDefault="00334A8A">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has over the previous (twelve) 12 Month period exceeded the Service Credit Cap; and/or</w:t>
      </w:r>
    </w:p>
    <w:p w14:paraId="0DE50DF1" w14:textId="77777777" w:rsidR="00DF475B" w:rsidRDefault="00334A8A">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Service Level Failure:</w:t>
      </w:r>
    </w:p>
    <w:p w14:paraId="27549A36" w14:textId="77777777" w:rsidR="00DF475B" w:rsidRDefault="00334A8A">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exceeds the relevant Service Level </w:t>
      </w:r>
      <w:proofErr w:type="gramStart"/>
      <w:r>
        <w:rPr>
          <w:rFonts w:ascii="Arial" w:eastAsia="Arial" w:hAnsi="Arial" w:cs="Arial"/>
          <w:color w:val="000000"/>
          <w:sz w:val="24"/>
          <w:szCs w:val="24"/>
        </w:rPr>
        <w:t>Threshold;</w:t>
      </w:r>
      <w:proofErr w:type="gramEnd"/>
    </w:p>
    <w:p w14:paraId="73ACE447" w14:textId="77777777" w:rsidR="00DF475B" w:rsidRDefault="00334A8A">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w:t>
      </w:r>
      <w:proofErr w:type="gramStart"/>
      <w:r>
        <w:rPr>
          <w:rFonts w:ascii="Arial" w:eastAsia="Arial" w:hAnsi="Arial" w:cs="Arial"/>
          <w:color w:val="000000"/>
          <w:sz w:val="24"/>
          <w:szCs w:val="24"/>
        </w:rPr>
        <w:t>Supplier;</w:t>
      </w:r>
      <w:proofErr w:type="gramEnd"/>
      <w:r>
        <w:rPr>
          <w:rFonts w:ascii="Arial" w:eastAsia="Arial" w:hAnsi="Arial" w:cs="Arial"/>
          <w:color w:val="000000"/>
          <w:sz w:val="24"/>
          <w:szCs w:val="24"/>
        </w:rPr>
        <w:t xml:space="preserve"> </w:t>
      </w:r>
    </w:p>
    <w:p w14:paraId="4ABE6FC1" w14:textId="77777777" w:rsidR="00DF475B" w:rsidRDefault="00334A8A">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14:paraId="06D2119D" w14:textId="77777777" w:rsidR="00DF475B" w:rsidRDefault="00334A8A">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 and/or</w:t>
      </w:r>
    </w:p>
    <w:p w14:paraId="43FA66FD" w14:textId="77777777" w:rsidR="00DF475B" w:rsidRDefault="00334A8A">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is otherwise entitled to or does terminate this Contract pursuant to Clause 10.4 (CCS and Buyer Termination Rights).</w:t>
      </w:r>
    </w:p>
    <w:p w14:paraId="784DBF2A" w14:textId="77777777" w:rsidR="00DF475B" w:rsidRDefault="00334A8A">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14:paraId="59ABA47E" w14:textId="77777777" w:rsidR="00DF475B" w:rsidRDefault="00334A8A">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w:t>
      </w:r>
      <w:proofErr w:type="gramStart"/>
      <w:r>
        <w:rPr>
          <w:rFonts w:ascii="Arial" w:eastAsia="Arial" w:hAnsi="Arial" w:cs="Arial"/>
          <w:color w:val="000000"/>
          <w:sz w:val="24"/>
          <w:szCs w:val="24"/>
        </w:rPr>
        <w:t>Date;</w:t>
      </w:r>
      <w:proofErr w:type="gramEnd"/>
      <w:r>
        <w:rPr>
          <w:rFonts w:ascii="Arial" w:eastAsia="Arial" w:hAnsi="Arial" w:cs="Arial"/>
          <w:color w:val="000000"/>
          <w:sz w:val="24"/>
          <w:szCs w:val="24"/>
        </w:rPr>
        <w:t xml:space="preserve"> </w:t>
      </w:r>
    </w:p>
    <w:p w14:paraId="28D267E4" w14:textId="77777777" w:rsidR="00DF475B" w:rsidRDefault="00334A8A">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14:paraId="2AE861CF" w14:textId="77777777" w:rsidR="00DF475B" w:rsidRDefault="00334A8A">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there is no change to the Service Credit Cap.</w:t>
      </w:r>
    </w:p>
    <w:p w14:paraId="2FFCFCB8" w14:textId="77777777" w:rsidR="00DF475B" w:rsidRDefault="00334A8A">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Critical Service Level Failure</w:t>
      </w:r>
    </w:p>
    <w:p w14:paraId="1777F35E" w14:textId="77777777" w:rsidR="00DF475B" w:rsidRDefault="00334A8A">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14:paraId="6FC00C6D" w14:textId="77777777" w:rsidR="00DF475B" w:rsidRDefault="00334A8A">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14:paraId="35A9A30A" w14:textId="77777777" w:rsidR="00DF475B" w:rsidRDefault="00334A8A">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(subject to the Service Credit Cap) be entitled to withhold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14:paraId="47E090C5" w14:textId="77777777" w:rsidR="00DF475B" w:rsidRDefault="00334A8A">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14:paraId="0D1EC31D" w14:textId="77777777" w:rsidR="00DF475B" w:rsidRDefault="00DF475B">
      <w:pPr>
        <w:pBdr>
          <w:top w:val="nil"/>
          <w:left w:val="nil"/>
          <w:bottom w:val="nil"/>
          <w:right w:val="nil"/>
          <w:between w:val="nil"/>
        </w:pBdr>
        <w:tabs>
          <w:tab w:val="left" w:pos="142"/>
        </w:tabs>
        <w:spacing w:before="240" w:after="120" w:line="240" w:lineRule="auto"/>
        <w:ind w:left="426" w:hanging="360"/>
        <w:rPr>
          <w:rFonts w:ascii="Arial" w:eastAsia="Arial" w:hAnsi="Arial" w:cs="Arial"/>
          <w:b/>
          <w:smallCaps/>
          <w:color w:val="000000"/>
          <w:sz w:val="24"/>
          <w:szCs w:val="24"/>
        </w:rPr>
      </w:pPr>
    </w:p>
    <w:p w14:paraId="702FF870" w14:textId="77777777" w:rsidR="00DF475B" w:rsidRDefault="00334A8A">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A: Service Levels and Service Credits </w:t>
      </w:r>
    </w:p>
    <w:p w14:paraId="7B5AD6C5" w14:textId="77777777" w:rsidR="00DF475B" w:rsidRDefault="00334A8A">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Levels</w:t>
      </w:r>
    </w:p>
    <w:p w14:paraId="66EE4DF5" w14:textId="77777777" w:rsidR="00DF475B" w:rsidRDefault="00334A8A">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14:paraId="5F319CB9" w14:textId="77777777" w:rsidR="00DF475B" w:rsidRDefault="00334A8A">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14:paraId="0D56548E" w14:textId="77777777" w:rsidR="00DF475B" w:rsidRDefault="00334A8A">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14:paraId="43F67BEA" w14:textId="77777777" w:rsidR="00DF475B" w:rsidRDefault="00334A8A">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14:paraId="61FC9FEA" w14:textId="77777777" w:rsidR="00DF475B" w:rsidRDefault="00334A8A">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w:t>
      </w:r>
      <w:proofErr w:type="gramStart"/>
      <w:r>
        <w:rPr>
          <w:rFonts w:ascii="Arial" w:eastAsia="Arial" w:hAnsi="Arial" w:cs="Arial"/>
          <w:color w:val="000000"/>
          <w:sz w:val="24"/>
          <w:szCs w:val="24"/>
        </w:rPr>
        <w:t>recurring;</w:t>
      </w:r>
      <w:proofErr w:type="gramEnd"/>
      <w:r>
        <w:rPr>
          <w:rFonts w:ascii="Arial" w:eastAsia="Arial" w:hAnsi="Arial" w:cs="Arial"/>
          <w:color w:val="000000"/>
          <w:sz w:val="24"/>
          <w:szCs w:val="24"/>
        </w:rPr>
        <w:t xml:space="preserve"> </w:t>
      </w:r>
    </w:p>
    <w:p w14:paraId="338FC108" w14:textId="77777777" w:rsidR="00DF475B" w:rsidRDefault="00334A8A">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instruct the Supplier to comply with the Rectification Plan </w:t>
      </w:r>
      <w:proofErr w:type="gramStart"/>
      <w:r>
        <w:rPr>
          <w:rFonts w:ascii="Arial" w:eastAsia="Arial" w:hAnsi="Arial" w:cs="Arial"/>
          <w:color w:val="000000"/>
          <w:sz w:val="24"/>
          <w:szCs w:val="24"/>
        </w:rPr>
        <w:t>Process;</w:t>
      </w:r>
      <w:proofErr w:type="gramEnd"/>
      <w:r>
        <w:rPr>
          <w:rFonts w:ascii="Arial" w:eastAsia="Arial" w:hAnsi="Arial" w:cs="Arial"/>
          <w:color w:val="000000"/>
          <w:sz w:val="24"/>
          <w:szCs w:val="24"/>
        </w:rPr>
        <w:t xml:space="preserve"> </w:t>
      </w:r>
    </w:p>
    <w:p w14:paraId="2CED0E66" w14:textId="77777777" w:rsidR="00DF475B" w:rsidRDefault="00334A8A">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applicable Service Level Credits payable by the Supplier to the Buyer; and/or</w:t>
      </w:r>
    </w:p>
    <w:p w14:paraId="1D4E2544" w14:textId="77777777" w:rsidR="00DF475B" w:rsidRDefault="00334A8A">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14:paraId="59F85CBF" w14:textId="77777777" w:rsidR="00DF475B" w:rsidRDefault="00334A8A">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Credits</w:t>
      </w:r>
    </w:p>
    <w:p w14:paraId="280AEA53" w14:textId="77777777" w:rsidR="00DF475B" w:rsidRDefault="00334A8A">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14:paraId="45CC2AF3" w14:textId="77777777" w:rsidR="00DF475B" w:rsidRDefault="00334A8A">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449879FA" w14:textId="77777777" w:rsidR="00DF475B" w:rsidRDefault="00334A8A">
      <w:pPr>
        <w:keepNext/>
        <w:pBdr>
          <w:top w:val="nil"/>
          <w:left w:val="nil"/>
          <w:bottom w:val="nil"/>
          <w:right w:val="nil"/>
          <w:between w:val="nil"/>
        </w:pBdr>
        <w:spacing w:after="240" w:line="240" w:lineRule="auto"/>
        <w:rPr>
          <w:rFonts w:ascii="Arial Bold" w:eastAsia="Arial Bold" w:hAnsi="Arial Bold" w:cs="Arial Bold"/>
          <w:b/>
          <w:color w:val="000000"/>
          <w:sz w:val="24"/>
          <w:szCs w:val="24"/>
        </w:rPr>
      </w:pPr>
      <w:r>
        <w:br w:type="page"/>
      </w:r>
      <w:r>
        <w:rPr>
          <w:rFonts w:ascii="Arial Bold" w:eastAsia="Arial Bold" w:hAnsi="Arial Bold" w:cs="Arial Bold"/>
          <w:b/>
          <w:color w:val="000000"/>
          <w:sz w:val="36"/>
          <w:szCs w:val="36"/>
        </w:rPr>
        <w:lastRenderedPageBreak/>
        <w:t>Annex A to Part A: Services Levels and Service Credits Table</w:t>
      </w:r>
    </w:p>
    <w:p w14:paraId="288C5386" w14:textId="77777777" w:rsidR="00DF475B" w:rsidRDefault="00334A8A">
      <w:pPr>
        <w:ind w:left="709"/>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 xml:space="preserve">Guidance Note: </w:t>
      </w:r>
      <w:r>
        <w:rPr>
          <w:rFonts w:ascii="Arial" w:eastAsia="Arial" w:hAnsi="Arial" w:cs="Arial"/>
          <w:sz w:val="24"/>
          <w:szCs w:val="24"/>
        </w:rPr>
        <w:t>The following are included by way of example only. Procurement-specific Service Levels should be incorporated]</w:t>
      </w:r>
    </w:p>
    <w:tbl>
      <w:tblPr>
        <w:tblStyle w:val="a0"/>
        <w:tblW w:w="85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3"/>
        <w:gridCol w:w="1571"/>
        <w:gridCol w:w="1701"/>
        <w:gridCol w:w="1418"/>
        <w:gridCol w:w="2102"/>
      </w:tblGrid>
      <w:tr w:rsidR="00DF475B" w14:paraId="56BBCFEF" w14:textId="77777777">
        <w:trPr>
          <w:trHeight w:val="1213"/>
          <w:jc w:val="center"/>
        </w:trPr>
        <w:tc>
          <w:tcPr>
            <w:tcW w:w="6403" w:type="dxa"/>
            <w:gridSpan w:val="4"/>
            <w:shd w:val="clear" w:color="auto" w:fill="D9D9D9"/>
          </w:tcPr>
          <w:p w14:paraId="2A6CFE25" w14:textId="77777777" w:rsidR="00DF475B" w:rsidRDefault="00334A8A">
            <w:pPr>
              <w:ind w:left="95"/>
              <w:rPr>
                <w:rFonts w:ascii="Arial" w:eastAsia="Arial" w:hAnsi="Arial" w:cs="Arial"/>
                <w:sz w:val="24"/>
                <w:szCs w:val="24"/>
              </w:rPr>
            </w:pPr>
            <w:r>
              <w:rPr>
                <w:rFonts w:ascii="Arial" w:eastAsia="Arial" w:hAnsi="Arial" w:cs="Arial"/>
                <w:sz w:val="24"/>
                <w:szCs w:val="24"/>
              </w:rPr>
              <w:t>Service Levels</w:t>
            </w:r>
          </w:p>
        </w:tc>
        <w:tc>
          <w:tcPr>
            <w:tcW w:w="2102" w:type="dxa"/>
            <w:vMerge w:val="restart"/>
            <w:shd w:val="clear" w:color="auto" w:fill="D9D9D9"/>
            <w:vAlign w:val="center"/>
          </w:tcPr>
          <w:p w14:paraId="325E8957" w14:textId="77777777" w:rsidR="00DF475B" w:rsidRDefault="00334A8A">
            <w:pPr>
              <w:ind w:left="95"/>
              <w:rPr>
                <w:rFonts w:ascii="Arial" w:eastAsia="Arial" w:hAnsi="Arial" w:cs="Arial"/>
                <w:sz w:val="24"/>
                <w:szCs w:val="24"/>
              </w:rPr>
            </w:pPr>
            <w:r>
              <w:rPr>
                <w:rFonts w:ascii="Arial" w:eastAsia="Arial" w:hAnsi="Arial" w:cs="Arial"/>
                <w:sz w:val="24"/>
                <w:szCs w:val="24"/>
              </w:rPr>
              <w:t>Service Credit for each Service Period</w:t>
            </w:r>
          </w:p>
          <w:p w14:paraId="6FC79569" w14:textId="77777777" w:rsidR="00DF475B" w:rsidRDefault="00DF475B">
            <w:pPr>
              <w:ind w:left="95"/>
              <w:rPr>
                <w:rFonts w:ascii="Arial" w:eastAsia="Arial" w:hAnsi="Arial" w:cs="Arial"/>
                <w:sz w:val="24"/>
                <w:szCs w:val="24"/>
              </w:rPr>
            </w:pPr>
          </w:p>
        </w:tc>
      </w:tr>
      <w:tr w:rsidR="00DF475B" w14:paraId="2A573AB2" w14:textId="77777777">
        <w:trPr>
          <w:trHeight w:val="1213"/>
          <w:jc w:val="center"/>
        </w:trPr>
        <w:tc>
          <w:tcPr>
            <w:tcW w:w="1713" w:type="dxa"/>
            <w:shd w:val="clear" w:color="auto" w:fill="D9D9D9"/>
            <w:vAlign w:val="center"/>
          </w:tcPr>
          <w:p w14:paraId="7E24E826" w14:textId="77777777" w:rsidR="00DF475B" w:rsidRDefault="00334A8A">
            <w:pPr>
              <w:ind w:left="61"/>
              <w:rPr>
                <w:rFonts w:ascii="Arial" w:eastAsia="Arial" w:hAnsi="Arial" w:cs="Arial"/>
                <w:sz w:val="24"/>
                <w:szCs w:val="24"/>
              </w:rPr>
            </w:pPr>
            <w:r>
              <w:rPr>
                <w:rFonts w:ascii="Arial" w:eastAsia="Arial" w:hAnsi="Arial" w:cs="Arial"/>
                <w:sz w:val="24"/>
                <w:szCs w:val="24"/>
              </w:rPr>
              <w:t>Service Level Performance Criterion</w:t>
            </w:r>
          </w:p>
        </w:tc>
        <w:tc>
          <w:tcPr>
            <w:tcW w:w="1571" w:type="dxa"/>
            <w:shd w:val="clear" w:color="auto" w:fill="D9D9D9"/>
            <w:vAlign w:val="center"/>
          </w:tcPr>
          <w:p w14:paraId="68EB0252" w14:textId="77777777" w:rsidR="00DF475B" w:rsidRDefault="00334A8A">
            <w:pPr>
              <w:ind w:left="95"/>
              <w:rPr>
                <w:rFonts w:ascii="Arial" w:eastAsia="Arial" w:hAnsi="Arial" w:cs="Arial"/>
                <w:sz w:val="24"/>
                <w:szCs w:val="24"/>
              </w:rPr>
            </w:pPr>
            <w:r>
              <w:rPr>
                <w:rFonts w:ascii="Arial" w:eastAsia="Arial" w:hAnsi="Arial" w:cs="Arial"/>
                <w:sz w:val="24"/>
                <w:szCs w:val="24"/>
              </w:rPr>
              <w:t>Key Indicator</w:t>
            </w:r>
          </w:p>
        </w:tc>
        <w:tc>
          <w:tcPr>
            <w:tcW w:w="1701" w:type="dxa"/>
            <w:shd w:val="clear" w:color="auto" w:fill="D9D9D9"/>
            <w:vAlign w:val="center"/>
          </w:tcPr>
          <w:p w14:paraId="1AC50232" w14:textId="77777777" w:rsidR="00DF475B" w:rsidRDefault="00334A8A">
            <w:pPr>
              <w:rPr>
                <w:rFonts w:ascii="Arial" w:eastAsia="Arial" w:hAnsi="Arial" w:cs="Arial"/>
                <w:sz w:val="24"/>
                <w:szCs w:val="24"/>
              </w:rPr>
            </w:pPr>
            <w:r>
              <w:rPr>
                <w:rFonts w:ascii="Arial" w:eastAsia="Arial" w:hAnsi="Arial" w:cs="Arial"/>
                <w:sz w:val="24"/>
                <w:szCs w:val="24"/>
              </w:rPr>
              <w:t>Service Level Performance Measure</w:t>
            </w:r>
          </w:p>
        </w:tc>
        <w:tc>
          <w:tcPr>
            <w:tcW w:w="1418" w:type="dxa"/>
            <w:shd w:val="clear" w:color="auto" w:fill="D9D9D9"/>
          </w:tcPr>
          <w:p w14:paraId="12F1FC0D" w14:textId="77777777" w:rsidR="00DF475B" w:rsidRDefault="00334A8A">
            <w:pPr>
              <w:ind w:left="95"/>
              <w:rPr>
                <w:rFonts w:ascii="Arial" w:eastAsia="Arial" w:hAnsi="Arial" w:cs="Arial"/>
                <w:sz w:val="24"/>
                <w:szCs w:val="24"/>
              </w:rPr>
            </w:pPr>
            <w:r>
              <w:rPr>
                <w:rFonts w:ascii="Arial" w:eastAsia="Arial" w:hAnsi="Arial" w:cs="Arial"/>
                <w:sz w:val="24"/>
                <w:szCs w:val="24"/>
              </w:rPr>
              <w:t>Service Level Threshold</w:t>
            </w:r>
          </w:p>
        </w:tc>
        <w:tc>
          <w:tcPr>
            <w:tcW w:w="2102" w:type="dxa"/>
            <w:vMerge/>
            <w:shd w:val="clear" w:color="auto" w:fill="D9D9D9"/>
            <w:vAlign w:val="center"/>
          </w:tcPr>
          <w:p w14:paraId="685F47ED" w14:textId="77777777" w:rsidR="00DF475B" w:rsidRDefault="00DF475B">
            <w:pPr>
              <w:widowControl w:val="0"/>
              <w:pBdr>
                <w:top w:val="nil"/>
                <w:left w:val="nil"/>
                <w:bottom w:val="nil"/>
                <w:right w:val="nil"/>
                <w:between w:val="nil"/>
              </w:pBdr>
              <w:spacing w:after="0"/>
              <w:rPr>
                <w:rFonts w:ascii="Arial" w:eastAsia="Arial" w:hAnsi="Arial" w:cs="Arial"/>
                <w:sz w:val="24"/>
                <w:szCs w:val="24"/>
              </w:rPr>
            </w:pPr>
          </w:p>
        </w:tc>
      </w:tr>
      <w:tr w:rsidR="00DF475B" w14:paraId="2D3DEF0C" w14:textId="77777777">
        <w:trPr>
          <w:trHeight w:val="1474"/>
          <w:jc w:val="center"/>
        </w:trPr>
        <w:tc>
          <w:tcPr>
            <w:tcW w:w="1713" w:type="dxa"/>
          </w:tcPr>
          <w:p w14:paraId="6F739235" w14:textId="666FC30D" w:rsidR="00DF475B" w:rsidRPr="00DD513D" w:rsidRDefault="00AE6040">
            <w:pPr>
              <w:spacing w:after="120"/>
              <w:ind w:left="61"/>
              <w:rPr>
                <w:rFonts w:ascii="Arial" w:eastAsia="Arial" w:hAnsi="Arial" w:cs="Arial"/>
              </w:rPr>
            </w:pPr>
            <w:r w:rsidRPr="00DD513D">
              <w:rPr>
                <w:rFonts w:ascii="Arial" w:eastAsia="Arial" w:hAnsi="Arial" w:cs="Arial"/>
                <w:b/>
              </w:rPr>
              <w:t>Task Order Form Performance</w:t>
            </w:r>
          </w:p>
          <w:p w14:paraId="3FBCE966" w14:textId="77777777" w:rsidR="00DF475B" w:rsidRPr="00DD513D" w:rsidRDefault="00DF475B">
            <w:pPr>
              <w:spacing w:after="120"/>
              <w:ind w:left="61"/>
              <w:rPr>
                <w:rFonts w:ascii="Arial" w:eastAsia="Arial" w:hAnsi="Arial" w:cs="Arial"/>
              </w:rPr>
            </w:pPr>
          </w:p>
        </w:tc>
        <w:tc>
          <w:tcPr>
            <w:tcW w:w="1571" w:type="dxa"/>
          </w:tcPr>
          <w:p w14:paraId="4D52C87E" w14:textId="2C8D0274" w:rsidR="00DF475B" w:rsidRPr="00DD513D" w:rsidRDefault="00AE6040">
            <w:pPr>
              <w:spacing w:after="120"/>
              <w:ind w:left="95"/>
              <w:rPr>
                <w:rFonts w:ascii="Arial" w:eastAsia="Arial" w:hAnsi="Arial" w:cs="Arial"/>
              </w:rPr>
            </w:pPr>
            <w:r w:rsidRPr="00DD513D">
              <w:rPr>
                <w:rFonts w:ascii="Arial" w:eastAsia="Arial" w:hAnsi="Arial" w:cs="Arial"/>
              </w:rPr>
              <w:t>Turnaround times and delivery of specified number of SQEP CVs to match the requirements stated in the TOF.</w:t>
            </w:r>
          </w:p>
          <w:p w14:paraId="7BE26CD3" w14:textId="77777777" w:rsidR="00DF475B" w:rsidRPr="00DD513D" w:rsidRDefault="00DF475B">
            <w:pPr>
              <w:spacing w:after="120"/>
              <w:ind w:left="95"/>
              <w:rPr>
                <w:rFonts w:ascii="Arial" w:eastAsia="Arial" w:hAnsi="Arial" w:cs="Arial"/>
              </w:rPr>
            </w:pPr>
          </w:p>
        </w:tc>
        <w:tc>
          <w:tcPr>
            <w:tcW w:w="1701" w:type="dxa"/>
          </w:tcPr>
          <w:p w14:paraId="3875DFCD" w14:textId="1A8B6995" w:rsidR="00DF475B" w:rsidRPr="00DD513D" w:rsidRDefault="00AE6040">
            <w:pPr>
              <w:spacing w:after="120"/>
              <w:rPr>
                <w:rFonts w:ascii="Arial" w:eastAsia="Arial" w:hAnsi="Arial" w:cs="Arial"/>
              </w:rPr>
            </w:pPr>
            <w:r w:rsidRPr="00DD513D">
              <w:rPr>
                <w:rFonts w:ascii="Arial" w:eastAsia="Arial" w:hAnsi="Arial" w:cs="Arial"/>
              </w:rPr>
              <w:t>100</w:t>
            </w:r>
            <w:r w:rsidR="00334A8A" w:rsidRPr="00DD513D">
              <w:rPr>
                <w:rFonts w:ascii="Arial" w:eastAsia="Arial" w:hAnsi="Arial" w:cs="Arial"/>
              </w:rPr>
              <w:t xml:space="preserve">% </w:t>
            </w:r>
            <w:proofErr w:type="gramStart"/>
            <w:r w:rsidR="00334A8A" w:rsidRPr="00DD513D">
              <w:rPr>
                <w:rFonts w:ascii="Arial" w:eastAsia="Arial" w:hAnsi="Arial" w:cs="Arial"/>
              </w:rPr>
              <w:t>at all times</w:t>
            </w:r>
            <w:proofErr w:type="gramEnd"/>
          </w:p>
          <w:p w14:paraId="1D178CC6" w14:textId="77777777" w:rsidR="00DF475B" w:rsidRPr="00DD513D" w:rsidRDefault="00DF475B">
            <w:pPr>
              <w:spacing w:after="120"/>
              <w:rPr>
                <w:rFonts w:ascii="Arial" w:eastAsia="Arial" w:hAnsi="Arial" w:cs="Arial"/>
              </w:rPr>
            </w:pPr>
          </w:p>
        </w:tc>
        <w:tc>
          <w:tcPr>
            <w:tcW w:w="1418" w:type="dxa"/>
          </w:tcPr>
          <w:p w14:paraId="2B803E7B" w14:textId="710D8D92" w:rsidR="00DF475B" w:rsidRPr="00DD513D" w:rsidRDefault="00AE6040" w:rsidP="00AE6040">
            <w:pPr>
              <w:spacing w:after="120"/>
              <w:rPr>
                <w:rFonts w:ascii="Arial" w:eastAsia="Arial" w:hAnsi="Arial" w:cs="Arial"/>
              </w:rPr>
            </w:pPr>
            <w:r w:rsidRPr="00DD513D">
              <w:rPr>
                <w:rFonts w:ascii="Arial" w:eastAsia="Arial" w:hAnsi="Arial" w:cs="Arial"/>
              </w:rPr>
              <w:t>N/A</w:t>
            </w:r>
          </w:p>
        </w:tc>
        <w:tc>
          <w:tcPr>
            <w:tcW w:w="2102" w:type="dxa"/>
          </w:tcPr>
          <w:p w14:paraId="71E9B126" w14:textId="23A8F961" w:rsidR="00DF475B" w:rsidRPr="00DD513D" w:rsidRDefault="00AE6040">
            <w:pPr>
              <w:spacing w:after="120"/>
              <w:ind w:left="95"/>
              <w:rPr>
                <w:rFonts w:ascii="Arial" w:eastAsia="Arial" w:hAnsi="Arial" w:cs="Arial"/>
              </w:rPr>
            </w:pPr>
            <w:r w:rsidRPr="00DD513D">
              <w:rPr>
                <w:rFonts w:ascii="Arial" w:eastAsia="Arial" w:hAnsi="Arial" w:cs="Arial"/>
              </w:rPr>
              <w:t>In accordance with the Service Credit Percentages stated in Appendix D – Key Performance Indicators.</w:t>
            </w:r>
          </w:p>
        </w:tc>
      </w:tr>
      <w:tr w:rsidR="00DF475B" w14:paraId="4BE6F3B4" w14:textId="77777777">
        <w:trPr>
          <w:trHeight w:val="1474"/>
          <w:jc w:val="center"/>
        </w:trPr>
        <w:tc>
          <w:tcPr>
            <w:tcW w:w="1713" w:type="dxa"/>
          </w:tcPr>
          <w:p w14:paraId="3C087D18" w14:textId="556674F8" w:rsidR="00DF475B" w:rsidRDefault="003D7380">
            <w:pPr>
              <w:spacing w:after="120"/>
              <w:ind w:left="61"/>
              <w:rPr>
                <w:rFonts w:ascii="Arial" w:eastAsia="Arial" w:hAnsi="Arial" w:cs="Arial"/>
                <w:sz w:val="24"/>
                <w:szCs w:val="24"/>
              </w:rPr>
            </w:pPr>
            <w:r>
              <w:rPr>
                <w:rFonts w:ascii="Arial" w:eastAsia="Arial" w:hAnsi="Arial" w:cs="Arial"/>
                <w:sz w:val="24"/>
                <w:szCs w:val="24"/>
              </w:rPr>
              <w:t>Quality of Tutors</w:t>
            </w:r>
          </w:p>
          <w:p w14:paraId="2CB3E47A" w14:textId="77777777" w:rsidR="00DF475B" w:rsidRDefault="00DF475B">
            <w:pPr>
              <w:spacing w:after="120"/>
              <w:ind w:left="61"/>
              <w:rPr>
                <w:rFonts w:ascii="Arial" w:eastAsia="Arial" w:hAnsi="Arial" w:cs="Arial"/>
                <w:sz w:val="24"/>
                <w:szCs w:val="24"/>
              </w:rPr>
            </w:pPr>
          </w:p>
        </w:tc>
        <w:tc>
          <w:tcPr>
            <w:tcW w:w="1571" w:type="dxa"/>
          </w:tcPr>
          <w:p w14:paraId="76C34D1C" w14:textId="7CFDBE86" w:rsidR="003D7380" w:rsidRPr="003D7380" w:rsidRDefault="003D7380" w:rsidP="003D7380">
            <w:pPr>
              <w:spacing w:after="0" w:line="240" w:lineRule="auto"/>
              <w:rPr>
                <w:rFonts w:ascii="Arial" w:hAnsi="Arial" w:cs="Arial"/>
                <w:bCs/>
              </w:rPr>
            </w:pPr>
            <w:r>
              <w:rPr>
                <w:rFonts w:ascii="Arial" w:hAnsi="Arial" w:cs="Arial"/>
                <w:bCs/>
              </w:rPr>
              <w:t>M</w:t>
            </w:r>
            <w:r w:rsidRPr="003D7380">
              <w:rPr>
                <w:rFonts w:ascii="Arial" w:hAnsi="Arial" w:cs="Arial"/>
                <w:bCs/>
              </w:rPr>
              <w:t xml:space="preserve">easured via the Tutor </w:t>
            </w:r>
          </w:p>
          <w:p w14:paraId="3D721A4B" w14:textId="77777777" w:rsidR="003D7380" w:rsidRPr="003D7380" w:rsidRDefault="003D7380" w:rsidP="003D7380">
            <w:pPr>
              <w:spacing w:after="0" w:line="240" w:lineRule="auto"/>
              <w:rPr>
                <w:rFonts w:ascii="Arial" w:hAnsi="Arial" w:cs="Arial"/>
                <w:bCs/>
              </w:rPr>
            </w:pPr>
            <w:r w:rsidRPr="003D7380">
              <w:rPr>
                <w:rFonts w:ascii="Arial" w:hAnsi="Arial" w:cs="Arial"/>
                <w:bCs/>
              </w:rPr>
              <w:t xml:space="preserve">Observation Form which </w:t>
            </w:r>
          </w:p>
          <w:p w14:paraId="5D67711B" w14:textId="77777777" w:rsidR="003D7380" w:rsidRPr="003D7380" w:rsidRDefault="003D7380" w:rsidP="003D7380">
            <w:pPr>
              <w:spacing w:after="0" w:line="240" w:lineRule="auto"/>
              <w:rPr>
                <w:rFonts w:ascii="Arial" w:hAnsi="Arial" w:cs="Arial"/>
                <w:bCs/>
              </w:rPr>
            </w:pPr>
            <w:r w:rsidRPr="003D7380">
              <w:rPr>
                <w:rFonts w:ascii="Arial" w:hAnsi="Arial" w:cs="Arial"/>
                <w:bCs/>
              </w:rPr>
              <w:t xml:space="preserve">looks at the tutor’s performance in the classroom. </w:t>
            </w:r>
          </w:p>
          <w:p w14:paraId="6C8E8585" w14:textId="77777777" w:rsidR="00DF475B" w:rsidRDefault="00DF475B">
            <w:pPr>
              <w:spacing w:after="120"/>
              <w:ind w:left="95"/>
              <w:rPr>
                <w:rFonts w:ascii="Arial" w:eastAsia="Arial" w:hAnsi="Arial" w:cs="Arial"/>
                <w:sz w:val="24"/>
                <w:szCs w:val="24"/>
              </w:rPr>
            </w:pPr>
          </w:p>
        </w:tc>
        <w:tc>
          <w:tcPr>
            <w:tcW w:w="1701" w:type="dxa"/>
          </w:tcPr>
          <w:p w14:paraId="32A5345B" w14:textId="62CBFA28" w:rsidR="00DF475B" w:rsidRDefault="003D7380">
            <w:pPr>
              <w:spacing w:after="120"/>
              <w:rPr>
                <w:rFonts w:ascii="Arial" w:eastAsia="Arial" w:hAnsi="Arial" w:cs="Arial"/>
                <w:sz w:val="24"/>
                <w:szCs w:val="24"/>
              </w:rPr>
            </w:pPr>
            <w:r>
              <w:rPr>
                <w:rFonts w:ascii="Arial" w:eastAsia="Arial" w:hAnsi="Arial" w:cs="Arial"/>
                <w:sz w:val="24"/>
                <w:szCs w:val="24"/>
              </w:rPr>
              <w:t>100</w:t>
            </w:r>
            <w:r w:rsidR="00334A8A">
              <w:rPr>
                <w:rFonts w:ascii="Arial" w:eastAsia="Arial" w:hAnsi="Arial" w:cs="Arial"/>
                <w:sz w:val="24"/>
                <w:szCs w:val="24"/>
              </w:rPr>
              <w:t xml:space="preserve">% </w:t>
            </w:r>
            <w:proofErr w:type="gramStart"/>
            <w:r w:rsidR="00334A8A">
              <w:rPr>
                <w:rFonts w:ascii="Arial" w:eastAsia="Arial" w:hAnsi="Arial" w:cs="Arial"/>
                <w:sz w:val="24"/>
                <w:szCs w:val="24"/>
              </w:rPr>
              <w:t>at all times</w:t>
            </w:r>
            <w:proofErr w:type="gramEnd"/>
          </w:p>
          <w:p w14:paraId="06D65669" w14:textId="77777777" w:rsidR="00DF475B" w:rsidRDefault="00DF475B">
            <w:pPr>
              <w:spacing w:after="120"/>
              <w:rPr>
                <w:rFonts w:ascii="Arial" w:eastAsia="Arial" w:hAnsi="Arial" w:cs="Arial"/>
                <w:sz w:val="24"/>
                <w:szCs w:val="24"/>
              </w:rPr>
            </w:pPr>
          </w:p>
        </w:tc>
        <w:tc>
          <w:tcPr>
            <w:tcW w:w="1418" w:type="dxa"/>
          </w:tcPr>
          <w:p w14:paraId="67BDBB54" w14:textId="18500518" w:rsidR="00DF475B" w:rsidRDefault="003D7380">
            <w:pPr>
              <w:spacing w:after="120"/>
              <w:ind w:left="95"/>
              <w:rPr>
                <w:rFonts w:ascii="Arial" w:eastAsia="Arial" w:hAnsi="Arial" w:cs="Arial"/>
                <w:sz w:val="24"/>
                <w:szCs w:val="24"/>
              </w:rPr>
            </w:pPr>
            <w:r>
              <w:rPr>
                <w:rFonts w:ascii="Arial" w:eastAsia="Arial" w:hAnsi="Arial" w:cs="Arial"/>
                <w:sz w:val="24"/>
                <w:szCs w:val="24"/>
              </w:rPr>
              <w:t>N/A</w:t>
            </w:r>
          </w:p>
        </w:tc>
        <w:tc>
          <w:tcPr>
            <w:tcW w:w="2102" w:type="dxa"/>
          </w:tcPr>
          <w:p w14:paraId="74C886C4" w14:textId="6F7D3AC8" w:rsidR="00DF475B" w:rsidRDefault="003D7380">
            <w:pPr>
              <w:spacing w:after="120"/>
              <w:ind w:left="95"/>
              <w:rPr>
                <w:rFonts w:ascii="Arial" w:eastAsia="Arial" w:hAnsi="Arial" w:cs="Arial"/>
                <w:sz w:val="24"/>
                <w:szCs w:val="24"/>
              </w:rPr>
            </w:pPr>
            <w:r w:rsidRPr="00DD513D">
              <w:rPr>
                <w:rFonts w:ascii="Arial" w:eastAsia="Arial" w:hAnsi="Arial" w:cs="Arial"/>
              </w:rPr>
              <w:t xml:space="preserve">In accordance with the </w:t>
            </w:r>
            <w:r>
              <w:rPr>
                <w:rFonts w:ascii="Arial" w:eastAsia="Arial" w:hAnsi="Arial" w:cs="Arial"/>
              </w:rPr>
              <w:t xml:space="preserve">Service Credit </w:t>
            </w:r>
            <w:r w:rsidRPr="00DD513D">
              <w:rPr>
                <w:rFonts w:ascii="Arial" w:eastAsia="Arial" w:hAnsi="Arial" w:cs="Arial"/>
              </w:rPr>
              <w:t>Percentages stated in Appendix D – Key Performance Indicators.</w:t>
            </w:r>
          </w:p>
        </w:tc>
      </w:tr>
      <w:tr w:rsidR="003D7380" w14:paraId="1692F172" w14:textId="77777777">
        <w:trPr>
          <w:trHeight w:val="1474"/>
          <w:jc w:val="center"/>
        </w:trPr>
        <w:tc>
          <w:tcPr>
            <w:tcW w:w="1713" w:type="dxa"/>
          </w:tcPr>
          <w:p w14:paraId="02D2F6BA" w14:textId="604C543E" w:rsidR="003D7380" w:rsidRDefault="003D7380">
            <w:pPr>
              <w:spacing w:after="120"/>
              <w:ind w:left="61"/>
              <w:rPr>
                <w:rFonts w:ascii="Arial" w:eastAsia="Arial" w:hAnsi="Arial" w:cs="Arial"/>
                <w:sz w:val="24"/>
                <w:szCs w:val="24"/>
              </w:rPr>
            </w:pPr>
            <w:r>
              <w:rPr>
                <w:rFonts w:ascii="Arial" w:eastAsia="Arial" w:hAnsi="Arial" w:cs="Arial"/>
                <w:sz w:val="24"/>
                <w:szCs w:val="24"/>
              </w:rPr>
              <w:t>Governance and Management Reporting</w:t>
            </w:r>
          </w:p>
        </w:tc>
        <w:tc>
          <w:tcPr>
            <w:tcW w:w="1571" w:type="dxa"/>
          </w:tcPr>
          <w:p w14:paraId="724FDE16" w14:textId="5CA96491" w:rsidR="003D7380" w:rsidRPr="003D7380" w:rsidRDefault="003D7380" w:rsidP="003D7380">
            <w:pPr>
              <w:rPr>
                <w:rFonts w:ascii="Arial" w:hAnsi="Arial" w:cs="Arial"/>
              </w:rPr>
            </w:pPr>
            <w:r>
              <w:rPr>
                <w:rFonts w:ascii="Arial" w:hAnsi="Arial" w:cs="Arial"/>
              </w:rPr>
              <w:t xml:space="preserve">Management and Reporting delivered in accordance with KSR 3 of the Statement of Requirement </w:t>
            </w:r>
            <w:r>
              <w:rPr>
                <w:rFonts w:ascii="Arial" w:hAnsi="Arial" w:cs="Arial"/>
              </w:rPr>
              <w:lastRenderedPageBreak/>
              <w:t>at Attachment 3.</w:t>
            </w:r>
          </w:p>
        </w:tc>
        <w:tc>
          <w:tcPr>
            <w:tcW w:w="1701" w:type="dxa"/>
          </w:tcPr>
          <w:p w14:paraId="7D07EBC0" w14:textId="54FC2D1B" w:rsidR="003D7380" w:rsidRDefault="003D7380">
            <w:pPr>
              <w:spacing w:after="120"/>
              <w:rPr>
                <w:rFonts w:ascii="Arial" w:eastAsia="Arial" w:hAnsi="Arial" w:cs="Arial"/>
                <w:sz w:val="24"/>
                <w:szCs w:val="24"/>
              </w:rPr>
            </w:pPr>
            <w:r>
              <w:rPr>
                <w:rFonts w:ascii="Arial" w:eastAsia="Arial" w:hAnsi="Arial" w:cs="Arial"/>
                <w:sz w:val="24"/>
                <w:szCs w:val="24"/>
              </w:rPr>
              <w:lastRenderedPageBreak/>
              <w:t xml:space="preserve">100% </w:t>
            </w:r>
            <w:proofErr w:type="gramStart"/>
            <w:r>
              <w:rPr>
                <w:rFonts w:ascii="Arial" w:eastAsia="Arial" w:hAnsi="Arial" w:cs="Arial"/>
                <w:sz w:val="24"/>
                <w:szCs w:val="24"/>
              </w:rPr>
              <w:t>at all times</w:t>
            </w:r>
            <w:proofErr w:type="gramEnd"/>
          </w:p>
        </w:tc>
        <w:tc>
          <w:tcPr>
            <w:tcW w:w="1418" w:type="dxa"/>
          </w:tcPr>
          <w:p w14:paraId="33EC1BF6" w14:textId="6B611356" w:rsidR="003D7380" w:rsidRDefault="003D7380">
            <w:pPr>
              <w:spacing w:after="120"/>
              <w:ind w:left="95"/>
              <w:rPr>
                <w:rFonts w:ascii="Arial" w:eastAsia="Arial" w:hAnsi="Arial" w:cs="Arial"/>
                <w:sz w:val="24"/>
                <w:szCs w:val="24"/>
              </w:rPr>
            </w:pPr>
            <w:r>
              <w:rPr>
                <w:rFonts w:ascii="Arial" w:eastAsia="Arial" w:hAnsi="Arial" w:cs="Arial"/>
                <w:sz w:val="24"/>
                <w:szCs w:val="24"/>
              </w:rPr>
              <w:t>N/A</w:t>
            </w:r>
          </w:p>
        </w:tc>
        <w:tc>
          <w:tcPr>
            <w:tcW w:w="2102" w:type="dxa"/>
          </w:tcPr>
          <w:p w14:paraId="03F985E9" w14:textId="062FB385" w:rsidR="003D7380" w:rsidRPr="00DD513D" w:rsidRDefault="003D7380">
            <w:pPr>
              <w:spacing w:after="120"/>
              <w:ind w:left="95"/>
              <w:rPr>
                <w:rFonts w:ascii="Arial" w:eastAsia="Arial" w:hAnsi="Arial" w:cs="Arial"/>
              </w:rPr>
            </w:pPr>
            <w:r w:rsidRPr="00DD513D">
              <w:rPr>
                <w:rFonts w:ascii="Arial" w:eastAsia="Arial" w:hAnsi="Arial" w:cs="Arial"/>
              </w:rPr>
              <w:t>In accordance with the Service Credit Percentages stated in Appendix D – Key Performance Indicators.</w:t>
            </w:r>
          </w:p>
        </w:tc>
      </w:tr>
      <w:tr w:rsidR="003D7380" w14:paraId="2A8994F2" w14:textId="77777777">
        <w:trPr>
          <w:trHeight w:val="1474"/>
          <w:jc w:val="center"/>
        </w:trPr>
        <w:tc>
          <w:tcPr>
            <w:tcW w:w="1713" w:type="dxa"/>
          </w:tcPr>
          <w:p w14:paraId="1913EE11" w14:textId="03C8C1BE" w:rsidR="003D7380" w:rsidRDefault="003D7380">
            <w:pPr>
              <w:spacing w:after="120"/>
              <w:ind w:left="61"/>
              <w:rPr>
                <w:rFonts w:ascii="Arial" w:eastAsia="Arial" w:hAnsi="Arial" w:cs="Arial"/>
                <w:sz w:val="24"/>
                <w:szCs w:val="24"/>
              </w:rPr>
            </w:pPr>
            <w:r>
              <w:rPr>
                <w:rFonts w:ascii="Arial" w:eastAsia="Arial" w:hAnsi="Arial" w:cs="Arial"/>
                <w:sz w:val="24"/>
                <w:szCs w:val="24"/>
              </w:rPr>
              <w:t>Replacement Tutors</w:t>
            </w:r>
          </w:p>
        </w:tc>
        <w:tc>
          <w:tcPr>
            <w:tcW w:w="1571" w:type="dxa"/>
          </w:tcPr>
          <w:p w14:paraId="2CA0C4DD" w14:textId="77DAEC0E" w:rsidR="003D7380" w:rsidRDefault="003D7380" w:rsidP="003D7380">
            <w:pPr>
              <w:spacing w:after="0" w:line="240" w:lineRule="auto"/>
              <w:rPr>
                <w:rFonts w:ascii="Arial" w:hAnsi="Arial" w:cs="Arial"/>
                <w:bCs/>
              </w:rPr>
            </w:pPr>
            <w:r>
              <w:rPr>
                <w:rFonts w:ascii="Arial" w:hAnsi="Arial" w:cs="Arial"/>
                <w:bCs/>
              </w:rPr>
              <w:t>Provision of a replacement tutor on request.</w:t>
            </w:r>
          </w:p>
        </w:tc>
        <w:tc>
          <w:tcPr>
            <w:tcW w:w="1701" w:type="dxa"/>
          </w:tcPr>
          <w:p w14:paraId="2EAD1F17" w14:textId="66C91FD1" w:rsidR="003D7380" w:rsidRDefault="003D7380">
            <w:pPr>
              <w:spacing w:after="120"/>
              <w:rPr>
                <w:rFonts w:ascii="Arial" w:eastAsia="Arial" w:hAnsi="Arial" w:cs="Arial"/>
                <w:sz w:val="24"/>
                <w:szCs w:val="24"/>
              </w:rPr>
            </w:pPr>
            <w:r>
              <w:rPr>
                <w:rFonts w:ascii="Arial" w:eastAsia="Arial" w:hAnsi="Arial" w:cs="Arial"/>
                <w:sz w:val="24"/>
                <w:szCs w:val="24"/>
              </w:rPr>
              <w:t xml:space="preserve">100% </w:t>
            </w:r>
            <w:proofErr w:type="gramStart"/>
            <w:r>
              <w:rPr>
                <w:rFonts w:ascii="Arial" w:eastAsia="Arial" w:hAnsi="Arial" w:cs="Arial"/>
                <w:sz w:val="24"/>
                <w:szCs w:val="24"/>
              </w:rPr>
              <w:t>at all times</w:t>
            </w:r>
            <w:proofErr w:type="gramEnd"/>
          </w:p>
        </w:tc>
        <w:tc>
          <w:tcPr>
            <w:tcW w:w="1418" w:type="dxa"/>
          </w:tcPr>
          <w:p w14:paraId="428E6FCD" w14:textId="6DCADF1A" w:rsidR="003D7380" w:rsidRDefault="003D7380">
            <w:pPr>
              <w:spacing w:after="120"/>
              <w:ind w:left="95"/>
              <w:rPr>
                <w:rFonts w:ascii="Arial" w:eastAsia="Arial" w:hAnsi="Arial" w:cs="Arial"/>
                <w:sz w:val="24"/>
                <w:szCs w:val="24"/>
              </w:rPr>
            </w:pPr>
            <w:r>
              <w:rPr>
                <w:rFonts w:ascii="Arial" w:eastAsia="Arial" w:hAnsi="Arial" w:cs="Arial"/>
                <w:sz w:val="24"/>
                <w:szCs w:val="24"/>
              </w:rPr>
              <w:t>N/A</w:t>
            </w:r>
          </w:p>
        </w:tc>
        <w:tc>
          <w:tcPr>
            <w:tcW w:w="2102" w:type="dxa"/>
          </w:tcPr>
          <w:p w14:paraId="6D63D905" w14:textId="1ADDC8BB" w:rsidR="003D7380" w:rsidRPr="00DD513D" w:rsidRDefault="003D7380">
            <w:pPr>
              <w:spacing w:after="120"/>
              <w:ind w:left="95"/>
              <w:rPr>
                <w:rFonts w:ascii="Arial" w:eastAsia="Arial" w:hAnsi="Arial" w:cs="Arial"/>
              </w:rPr>
            </w:pPr>
            <w:r w:rsidRPr="00DD513D">
              <w:rPr>
                <w:rFonts w:ascii="Arial" w:eastAsia="Arial" w:hAnsi="Arial" w:cs="Arial"/>
              </w:rPr>
              <w:t>In accordance with the Service Credit Percentages stated in Appendix D – Key Performance Indicators.</w:t>
            </w:r>
          </w:p>
        </w:tc>
      </w:tr>
    </w:tbl>
    <w:p w14:paraId="3738E024" w14:textId="77777777" w:rsidR="00DF475B" w:rsidRDefault="00334A8A">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B: Performance Monitoring </w:t>
      </w:r>
    </w:p>
    <w:p w14:paraId="1BFB92B5" w14:textId="77777777" w:rsidR="00DF475B" w:rsidRDefault="00334A8A">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Performance Monitoring and Performance Review</w:t>
      </w:r>
    </w:p>
    <w:p w14:paraId="1D37E420" w14:textId="77777777" w:rsidR="00DF475B" w:rsidRDefault="00334A8A">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04376636" w14:textId="77777777" w:rsidR="00DF475B" w:rsidRDefault="00334A8A">
      <w:pPr>
        <w:keepNext/>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14:paraId="5C58DD23" w14:textId="77777777" w:rsidR="00DF475B" w:rsidRDefault="00334A8A">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for each Service Level, the actual performance achieved over the Service Level for the relevant Service </w:t>
      </w:r>
      <w:proofErr w:type="gramStart"/>
      <w:r>
        <w:rPr>
          <w:rFonts w:ascii="Arial" w:eastAsia="Arial" w:hAnsi="Arial" w:cs="Arial"/>
          <w:color w:val="000000"/>
          <w:sz w:val="24"/>
          <w:szCs w:val="24"/>
        </w:rPr>
        <w:t>Period;</w:t>
      </w:r>
      <w:proofErr w:type="gramEnd"/>
    </w:p>
    <w:p w14:paraId="58287868" w14:textId="77777777" w:rsidR="00DF475B" w:rsidRDefault="00334A8A">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summary of all failures to achieve Service Levels that occurred during that Service </w:t>
      </w:r>
      <w:proofErr w:type="gramStart"/>
      <w:r>
        <w:rPr>
          <w:rFonts w:ascii="Arial" w:eastAsia="Arial" w:hAnsi="Arial" w:cs="Arial"/>
          <w:color w:val="000000"/>
          <w:sz w:val="24"/>
          <w:szCs w:val="24"/>
        </w:rPr>
        <w:t>Period;</w:t>
      </w:r>
      <w:proofErr w:type="gramEnd"/>
    </w:p>
    <w:p w14:paraId="23A00ED1" w14:textId="77777777" w:rsidR="00DF475B" w:rsidRDefault="00334A8A">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details of any Critical Service Level </w:t>
      </w:r>
      <w:proofErr w:type="gramStart"/>
      <w:r>
        <w:rPr>
          <w:rFonts w:ascii="Arial" w:eastAsia="Arial" w:hAnsi="Arial" w:cs="Arial"/>
          <w:color w:val="000000"/>
          <w:sz w:val="24"/>
          <w:szCs w:val="24"/>
        </w:rPr>
        <w:t>Failures;</w:t>
      </w:r>
      <w:proofErr w:type="gramEnd"/>
    </w:p>
    <w:p w14:paraId="4E652405" w14:textId="77777777" w:rsidR="00DF475B" w:rsidRDefault="00334A8A">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for any repeat failures, actions taken to resolve the underlying cause and prevent </w:t>
      </w:r>
      <w:proofErr w:type="gramStart"/>
      <w:r>
        <w:rPr>
          <w:rFonts w:ascii="Arial" w:eastAsia="Arial" w:hAnsi="Arial" w:cs="Arial"/>
          <w:color w:val="000000"/>
          <w:sz w:val="24"/>
          <w:szCs w:val="24"/>
        </w:rPr>
        <w:t>recurrence;</w:t>
      </w:r>
      <w:proofErr w:type="gramEnd"/>
    </w:p>
    <w:p w14:paraId="1923A138" w14:textId="77777777" w:rsidR="00DF475B" w:rsidRDefault="00334A8A">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14:paraId="06ECAD2D" w14:textId="77777777" w:rsidR="00DF475B" w:rsidRDefault="00334A8A">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details as the Buyer may reasonably require from time to time.</w:t>
      </w:r>
    </w:p>
    <w:p w14:paraId="40BC43EE" w14:textId="77777777" w:rsidR="00DF475B" w:rsidRDefault="00334A8A">
      <w:pPr>
        <w:keepNext/>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14:paraId="1186DE3A" w14:textId="77777777" w:rsidR="00DF475B" w:rsidRDefault="00334A8A">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take place within one (1) week of the Performance Monitoring Reports being issued by the Supplier at such location and time (within normal business hours) as the Buyer shall reasonably </w:t>
      </w:r>
      <w:proofErr w:type="gramStart"/>
      <w:r>
        <w:rPr>
          <w:rFonts w:ascii="Arial" w:eastAsia="Arial" w:hAnsi="Arial" w:cs="Arial"/>
          <w:color w:val="000000"/>
          <w:sz w:val="24"/>
          <w:szCs w:val="24"/>
        </w:rPr>
        <w:t>require;</w:t>
      </w:r>
      <w:proofErr w:type="gramEnd"/>
    </w:p>
    <w:p w14:paraId="7E080599" w14:textId="77777777" w:rsidR="00DF475B" w:rsidRDefault="00334A8A">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14:paraId="14CBB712" w14:textId="77777777" w:rsidR="00DF475B" w:rsidRDefault="00334A8A">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w:t>
      </w:r>
      <w:proofErr w:type="gramStart"/>
      <w:r>
        <w:rPr>
          <w:rFonts w:ascii="Arial" w:eastAsia="Arial" w:hAnsi="Arial" w:cs="Arial"/>
          <w:color w:val="000000"/>
          <w:sz w:val="24"/>
          <w:szCs w:val="24"/>
        </w:rPr>
        <w:t>and also</w:t>
      </w:r>
      <w:proofErr w:type="gramEnd"/>
      <w:r>
        <w:rPr>
          <w:rFonts w:ascii="Arial" w:eastAsia="Arial" w:hAnsi="Arial" w:cs="Arial"/>
          <w:color w:val="000000"/>
          <w:sz w:val="24"/>
          <w:szCs w:val="24"/>
        </w:rPr>
        <w:t xml:space="preserve"> to the Buyer’s Representative and any other recipients agreed at the relevant meeting.  </w:t>
      </w:r>
    </w:p>
    <w:p w14:paraId="663AE403" w14:textId="77777777" w:rsidR="00DF475B" w:rsidRDefault="00334A8A">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minutes of the preceding Month's Performance Review Meeting will be agreed and signed by both the Supplier's Representative and the Buyer’s Representative at each meeting.</w:t>
      </w:r>
    </w:p>
    <w:p w14:paraId="7C4A22F3" w14:textId="77777777" w:rsidR="00DF475B" w:rsidRDefault="00334A8A">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provide to the Buyer such documentation as the Buyer may reasonably require </w:t>
      </w:r>
      <w:proofErr w:type="gramStart"/>
      <w:r>
        <w:rPr>
          <w:rFonts w:ascii="Arial" w:eastAsia="Arial" w:hAnsi="Arial" w:cs="Arial"/>
          <w:color w:val="000000"/>
          <w:sz w:val="24"/>
          <w:szCs w:val="24"/>
        </w:rPr>
        <w:t>in order to</w:t>
      </w:r>
      <w:proofErr w:type="gramEnd"/>
      <w:r>
        <w:rPr>
          <w:rFonts w:ascii="Arial" w:eastAsia="Arial" w:hAnsi="Arial" w:cs="Arial"/>
          <w:color w:val="000000"/>
          <w:sz w:val="24"/>
          <w:szCs w:val="24"/>
        </w:rPr>
        <w:t xml:space="preserve"> verify the level of the performance by the Supplier and the calculations of the amount of Service Credits for any specified Service Period.</w:t>
      </w:r>
    </w:p>
    <w:p w14:paraId="432BB8A4" w14:textId="77777777" w:rsidR="00DF475B" w:rsidRDefault="00DF475B">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14:paraId="7F5748DC" w14:textId="77777777" w:rsidR="00DF475B" w:rsidRDefault="00334A8A">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Satisfaction Surveys</w:t>
      </w:r>
    </w:p>
    <w:p w14:paraId="52932598" w14:textId="77777777" w:rsidR="00DF475B" w:rsidRDefault="00334A8A">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721613DA" w14:textId="77777777" w:rsidR="00DF475B" w:rsidRDefault="00DF475B">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1" w:name="_heading=h.30j0zll" w:colFirst="0" w:colLast="0"/>
      <w:bookmarkEnd w:id="1"/>
    </w:p>
    <w:sectPr w:rsidR="00DF475B">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544B2" w14:textId="77777777" w:rsidR="00E12B0A" w:rsidRDefault="00E12B0A">
      <w:pPr>
        <w:spacing w:after="0" w:line="240" w:lineRule="auto"/>
      </w:pPr>
      <w:r>
        <w:separator/>
      </w:r>
    </w:p>
  </w:endnote>
  <w:endnote w:type="continuationSeparator" w:id="0">
    <w:p w14:paraId="1FA0E49F" w14:textId="77777777" w:rsidR="00E12B0A" w:rsidRDefault="00E12B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CEFD4" w14:textId="77777777" w:rsidR="00DF475B" w:rsidRDefault="00DF475B">
    <w:pPr>
      <w:tabs>
        <w:tab w:val="center" w:pos="4513"/>
        <w:tab w:val="right" w:pos="9026"/>
      </w:tabs>
      <w:spacing w:after="0" w:line="240" w:lineRule="auto"/>
      <w:jc w:val="both"/>
    </w:pPr>
  </w:p>
  <w:p w14:paraId="68C94D70" w14:textId="77777777" w:rsidR="00DF475B" w:rsidRDefault="00334A8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DPS Ref: </w:t>
    </w:r>
    <w:r>
      <w:rPr>
        <w:rFonts w:ascii="Arial" w:eastAsia="Arial" w:hAnsi="Arial" w:cs="Arial"/>
        <w:sz w:val="20"/>
        <w:szCs w:val="20"/>
      </w:rPr>
      <w:t>RM6219 Learning and Training</w:t>
    </w:r>
  </w:p>
  <w:p w14:paraId="0DACAF16" w14:textId="77777777" w:rsidR="00DF475B" w:rsidRDefault="00334A8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53CD3">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34C599F6" w14:textId="77777777" w:rsidR="00DF475B" w:rsidRDefault="00334A8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08228" w14:textId="77777777" w:rsidR="00DF475B" w:rsidRDefault="00DF475B">
    <w:pPr>
      <w:tabs>
        <w:tab w:val="center" w:pos="4513"/>
        <w:tab w:val="right" w:pos="9026"/>
      </w:tabs>
      <w:spacing w:after="0" w:line="240" w:lineRule="auto"/>
      <w:jc w:val="both"/>
    </w:pPr>
  </w:p>
  <w:p w14:paraId="5B2E2C38" w14:textId="77777777" w:rsidR="00DF475B" w:rsidRDefault="00334A8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DPS Ref: RM</w:t>
    </w:r>
    <w:r>
      <w:rPr>
        <w:rFonts w:ascii="Arial" w:eastAsia="Arial" w:hAnsi="Arial" w:cs="Arial"/>
        <w:color w:val="000000"/>
        <w:sz w:val="20"/>
        <w:szCs w:val="20"/>
      </w:rPr>
      <w:tab/>
      <w:t xml:space="preserve">                                           </w:t>
    </w:r>
  </w:p>
  <w:p w14:paraId="15634B92" w14:textId="77777777" w:rsidR="00DF475B" w:rsidRDefault="00334A8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1D56D0BF" w14:textId="77777777" w:rsidR="00DF475B" w:rsidRDefault="00334A8A">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Model Version :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D7710" w14:textId="77777777" w:rsidR="00E12B0A" w:rsidRDefault="00E12B0A">
      <w:pPr>
        <w:spacing w:after="0" w:line="240" w:lineRule="auto"/>
      </w:pPr>
      <w:r>
        <w:separator/>
      </w:r>
    </w:p>
  </w:footnote>
  <w:footnote w:type="continuationSeparator" w:id="0">
    <w:p w14:paraId="512A39F9" w14:textId="77777777" w:rsidR="00E12B0A" w:rsidRDefault="00E12B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713BB" w14:textId="77777777" w:rsidR="00DF475B" w:rsidRDefault="00334A8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14 (Service Levels)</w:t>
    </w:r>
  </w:p>
  <w:p w14:paraId="43CCD516" w14:textId="4C9EC77E" w:rsidR="00DF475B" w:rsidRDefault="00334A8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Order Ref:</w:t>
    </w:r>
    <w:r w:rsidR="003D7380">
      <w:rPr>
        <w:rFonts w:ascii="Arial" w:eastAsia="Arial" w:hAnsi="Arial" w:cs="Arial"/>
        <w:color w:val="000000"/>
        <w:sz w:val="20"/>
        <w:szCs w:val="20"/>
      </w:rPr>
      <w:t xml:space="preserve"> 715683455</w:t>
    </w:r>
  </w:p>
  <w:p w14:paraId="241772E7" w14:textId="77777777" w:rsidR="00DF475B" w:rsidRDefault="00334A8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329FCD74" w14:textId="77777777" w:rsidR="00DF475B" w:rsidRDefault="00DF475B">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2395"/>
    <w:multiLevelType w:val="multilevel"/>
    <w:tmpl w:val="86E8DE66"/>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15A6B1E"/>
    <w:multiLevelType w:val="multilevel"/>
    <w:tmpl w:val="35DC95EA"/>
    <w:lvl w:ilvl="0">
      <w:start w:val="1"/>
      <w:numFmt w:val="decimal"/>
      <w:pStyle w:val="GPSL1CLAUSEHEADING"/>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L2NumberedBoldHeading"/>
      <w:lvlText w:val="%2)"/>
      <w:lvlJc w:val="left"/>
      <w:pPr>
        <w:ind w:left="1440" w:hanging="720"/>
      </w:pPr>
      <w:rPr>
        <w:b w:val="0"/>
        <w:i w:val="0"/>
        <w:smallCaps w:val="0"/>
        <w:strike w:val="0"/>
        <w:color w:val="000000"/>
        <w:sz w:val="22"/>
        <w:szCs w:val="22"/>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44354E6"/>
    <w:multiLevelType w:val="multilevel"/>
    <w:tmpl w:val="AAA0454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61C7C0F"/>
    <w:multiLevelType w:val="multilevel"/>
    <w:tmpl w:val="35101AB0"/>
    <w:lvl w:ilvl="0">
      <w:start w:val="1"/>
      <w:numFmt w:val="decimal"/>
      <w:pStyle w:val="GPsDefinition"/>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7DC251D0"/>
    <w:multiLevelType w:val="multilevel"/>
    <w:tmpl w:val="DB7A98D0"/>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370960045">
    <w:abstractNumId w:val="1"/>
  </w:num>
  <w:num w:numId="2" w16cid:durableId="1308778218">
    <w:abstractNumId w:val="3"/>
  </w:num>
  <w:num w:numId="3" w16cid:durableId="283268414">
    <w:abstractNumId w:val="2"/>
  </w:num>
  <w:num w:numId="4" w16cid:durableId="449737848">
    <w:abstractNumId w:val="4"/>
  </w:num>
  <w:num w:numId="5" w16cid:durableId="16563777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75B"/>
    <w:rsid w:val="00334A8A"/>
    <w:rsid w:val="00353CD3"/>
    <w:rsid w:val="003D7380"/>
    <w:rsid w:val="005F7D1A"/>
    <w:rsid w:val="00AE6040"/>
    <w:rsid w:val="00DD513D"/>
    <w:rsid w:val="00DF475B"/>
    <w:rsid w:val="00E12B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1F8E3"/>
  <w15:docId w15:val="{432C164A-9CEC-4F72-8CF9-1C4A748B0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In0/TWzMdkuhd/q95nK6zB2ekw==">AMUW2mWU+3+SBaoxhhVDzwvF7tnOuwGoLEhA6b8jVbxsSQlE0xNaeSuUuVdf2ndt1Ccs44mdxubNsAzQFxMMALRvLdfiKN05kabhinGAwBT9KJMk6xO9Q5EqTELPWata/ct1Hcvq4oeF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1394</Words>
  <Characters>7949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9325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Balgobin, Dylan Mr (UKStratCom-Comrcl C1-15)</cp:lastModifiedBy>
  <cp:revision>3</cp:revision>
  <dcterms:created xsi:type="dcterms:W3CDTF">2021-09-27T20:21:00Z</dcterms:created>
  <dcterms:modified xsi:type="dcterms:W3CDTF">2025-10-08T13:53:00Z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d8a60473-494b-4586-a1bb-b0e663054676_Enabled">
    <vt:lpwstr>true</vt:lpwstr>
  </property>
  <property fmtid="{D5CDD505-2E9C-101B-9397-08002B2CF9AE}" pid="4" name="MSIP_Label_d8a60473-494b-4586-a1bb-b0e663054676_SetDate">
    <vt:lpwstr>2025-10-08T13:26:10Z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b9ee320d-1753-4971-ac1e-bd05de61e824</vt:lpwstr>
  </property>
  <property fmtid="{D5CDD505-2E9C-101B-9397-08002B2CF9AE}" pid="9" name="MSIP_Label_d8a60473-494b-4586-a1bb-b0e663054676_ContentBits">
    <vt:lpwstr>0</vt:lpwstr>
  </property>
  <property fmtid="{D5CDD505-2E9C-101B-9397-08002B2CF9AE}" pid="10" name="MSIP_Label_d8a60473-494b-4586-a1bb-b0e663054676_Tag">
    <vt:lpwstr>10, 0, 1, 1</vt:lpwstr>
  </property>
</Properties>
</file>